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3F1" w:rsidRPr="005E73F1" w:rsidRDefault="00435ED3" w:rsidP="005E73F1">
      <w:pPr>
        <w:pStyle w:val="Heading1"/>
        <w:spacing w:after="0" w:afterAutospacing="0"/>
        <w:jc w:val="center"/>
        <w:rPr>
          <w:rStyle w:val="Strong"/>
          <w:rFonts w:eastAsiaTheme="majorEastAsia"/>
          <w:b/>
          <w:bCs/>
          <w:color w:val="548DD4" w:themeColor="text2" w:themeTint="99"/>
          <w:sz w:val="28"/>
          <w:szCs w:val="24"/>
        </w:rPr>
      </w:pPr>
      <w:r w:rsidRPr="005E73F1">
        <w:rPr>
          <w:rStyle w:val="Strong"/>
          <w:rFonts w:eastAsiaTheme="majorEastAsia"/>
          <w:b/>
          <w:bCs/>
          <w:color w:val="548DD4" w:themeColor="text2" w:themeTint="99"/>
          <w:sz w:val="28"/>
          <w:szCs w:val="24"/>
        </w:rPr>
        <w:t xml:space="preserve">AI VENDOR DUE DILIGENCE </w:t>
      </w:r>
    </w:p>
    <w:p w:rsidR="00435ED3" w:rsidRPr="005E73F1" w:rsidRDefault="005E73F1" w:rsidP="005E73F1">
      <w:pPr>
        <w:pStyle w:val="Heading1"/>
        <w:spacing w:before="0" w:beforeAutospacing="0"/>
        <w:jc w:val="center"/>
        <w:rPr>
          <w:sz w:val="28"/>
          <w:szCs w:val="24"/>
        </w:rPr>
      </w:pPr>
      <w:r>
        <w:rPr>
          <w:rFonts w:eastAsiaTheme="major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357505</wp:posOffset>
                </wp:positionV>
                <wp:extent cx="6105525" cy="10477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1047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-3.75pt;margin-top:28.15pt;width:480.75pt;height:82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" fillcolor="#d8d8d8 [2732]" strokecolor="#243f60 [1604]" strokeweight="2pt"/>
            </w:pict>
          </mc:Fallback>
        </mc:AlternateContent>
      </w:r>
      <w:r w:rsidR="00435ED3" w:rsidRPr="005E73F1">
        <w:rPr>
          <w:rStyle w:val="Strong"/>
          <w:rFonts w:eastAsiaTheme="majorEastAsia"/>
          <w:b/>
          <w:bCs/>
          <w:sz w:val="28"/>
          <w:szCs w:val="24"/>
        </w:rPr>
        <w:t>TEMPLATE</w:t>
      </w:r>
    </w:p>
    <w:p w:rsidR="00435ED3" w:rsidRPr="005E73F1" w:rsidRDefault="00435ED3" w:rsidP="005E73F1">
      <w:pPr>
        <w:pStyle w:val="NormalWeb"/>
        <w:spacing w:line="276" w:lineRule="auto"/>
        <w:jc w:val="both"/>
      </w:pPr>
      <w:r w:rsidRPr="005E73F1">
        <w:rPr>
          <w:rStyle w:val="Strong"/>
          <w:rFonts w:eastAsiaTheme="majorEastAsia"/>
        </w:rPr>
        <w:t>Purpose:</w:t>
      </w:r>
      <w:r w:rsidRPr="005E73F1">
        <w:t xml:space="preserve"> To evaluate the suitability, compliance, and risk posture of AI vendors before engaging them.</w:t>
      </w:r>
    </w:p>
    <w:p w:rsidR="005E73F1" w:rsidRPr="005E73F1" w:rsidRDefault="00435ED3" w:rsidP="005E73F1">
      <w:pPr>
        <w:pStyle w:val="NormalWeb"/>
        <w:spacing w:line="276" w:lineRule="auto"/>
        <w:jc w:val="both"/>
      </w:pPr>
      <w:r w:rsidRPr="005E73F1">
        <w:rPr>
          <w:rStyle w:val="Strong"/>
          <w:rFonts w:eastAsiaTheme="majorEastAsia"/>
        </w:rPr>
        <w:t>Instructions:</w:t>
      </w:r>
      <w:r w:rsidRPr="005E73F1">
        <w:t xml:space="preserve"> Complete all sections. Attach supporting documents where necessary. Submit to the AI Oversight Commi</w:t>
      </w:r>
      <w:r w:rsidR="005E73F1" w:rsidRPr="005E73F1">
        <w:t>ttee for review and approval.</w:t>
      </w:r>
    </w:p>
    <w:p w:rsidR="00435ED3" w:rsidRPr="005E73F1" w:rsidRDefault="00435ED3" w:rsidP="005E73F1">
      <w:pPr>
        <w:pStyle w:val="Heading2"/>
        <w:spacing w:after="0" w:afterAutospacing="0" w:line="480" w:lineRule="auto"/>
        <w:jc w:val="both"/>
        <w:rPr>
          <w:sz w:val="24"/>
          <w:szCs w:val="24"/>
        </w:rPr>
      </w:pPr>
      <w:r w:rsidRPr="005E73F1">
        <w:rPr>
          <w:rStyle w:val="Strong"/>
          <w:rFonts w:eastAsiaTheme="majorEastAsia"/>
          <w:b/>
          <w:bCs/>
          <w:sz w:val="24"/>
          <w:szCs w:val="24"/>
        </w:rPr>
        <w:t>1. Vendor Information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4142"/>
        <w:gridCol w:w="5596"/>
      </w:tblGrid>
      <w:tr w:rsidR="00435ED3" w:rsidRPr="005E73F1" w:rsidTr="005E73F1">
        <w:tc>
          <w:tcPr>
            <w:tcW w:w="0" w:type="auto"/>
            <w:shd w:val="clear" w:color="auto" w:fill="BFBFBF" w:themeFill="background1" w:themeFillShade="BF"/>
            <w:hideMark/>
          </w:tcPr>
          <w:p w:rsidR="00435ED3" w:rsidRPr="005E73F1" w:rsidRDefault="00435ED3" w:rsidP="005E73F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Field</w:t>
            </w:r>
          </w:p>
        </w:tc>
        <w:tc>
          <w:tcPr>
            <w:tcW w:w="5596" w:type="dxa"/>
            <w:shd w:val="clear" w:color="auto" w:fill="BFBFBF" w:themeFill="background1" w:themeFillShade="BF"/>
            <w:hideMark/>
          </w:tcPr>
          <w:p w:rsidR="00435ED3" w:rsidRPr="005E73F1" w:rsidRDefault="00435ED3" w:rsidP="005E73F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</w:t>
            </w:r>
          </w:p>
        </w:tc>
      </w:tr>
      <w:tr w:rsidR="00435ED3" w:rsidRPr="005E73F1" w:rsidTr="005E73F1">
        <w:tc>
          <w:tcPr>
            <w:tcW w:w="0" w:type="auto"/>
            <w:hideMark/>
          </w:tcPr>
          <w:p w:rsidR="00435ED3" w:rsidRPr="005E73F1" w:rsidRDefault="00435ED3" w:rsidP="005E73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sz w:val="24"/>
                <w:szCs w:val="24"/>
              </w:rPr>
              <w:t>Vendor Name</w:t>
            </w:r>
          </w:p>
        </w:tc>
        <w:tc>
          <w:tcPr>
            <w:tcW w:w="5596" w:type="dxa"/>
            <w:hideMark/>
          </w:tcPr>
          <w:p w:rsidR="00435ED3" w:rsidRPr="005E73F1" w:rsidRDefault="00435ED3" w:rsidP="005E73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ED3" w:rsidRPr="005E73F1" w:rsidTr="005E73F1">
        <w:tc>
          <w:tcPr>
            <w:tcW w:w="0" w:type="auto"/>
            <w:hideMark/>
          </w:tcPr>
          <w:p w:rsidR="00435ED3" w:rsidRPr="005E73F1" w:rsidRDefault="00435ED3" w:rsidP="005E73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sz w:val="24"/>
                <w:szCs w:val="24"/>
              </w:rPr>
              <w:t>Contact Person</w:t>
            </w:r>
          </w:p>
        </w:tc>
        <w:tc>
          <w:tcPr>
            <w:tcW w:w="5596" w:type="dxa"/>
            <w:hideMark/>
          </w:tcPr>
          <w:p w:rsidR="00435ED3" w:rsidRPr="005E73F1" w:rsidRDefault="00435ED3" w:rsidP="005E73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ED3" w:rsidRPr="005E73F1" w:rsidTr="005E73F1">
        <w:tc>
          <w:tcPr>
            <w:tcW w:w="0" w:type="auto"/>
            <w:hideMark/>
          </w:tcPr>
          <w:p w:rsidR="00435ED3" w:rsidRPr="005E73F1" w:rsidRDefault="00435ED3" w:rsidP="005E73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sz w:val="24"/>
                <w:szCs w:val="24"/>
              </w:rPr>
              <w:t>Role / Service Provided</w:t>
            </w:r>
          </w:p>
        </w:tc>
        <w:tc>
          <w:tcPr>
            <w:tcW w:w="5596" w:type="dxa"/>
            <w:hideMark/>
          </w:tcPr>
          <w:p w:rsidR="00435ED3" w:rsidRPr="005E73F1" w:rsidRDefault="00435ED3" w:rsidP="005E73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ED3" w:rsidRPr="005E73F1" w:rsidTr="005E73F1">
        <w:tc>
          <w:tcPr>
            <w:tcW w:w="0" w:type="auto"/>
            <w:hideMark/>
          </w:tcPr>
          <w:p w:rsidR="00435ED3" w:rsidRPr="005E73F1" w:rsidRDefault="00435ED3" w:rsidP="005E73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sz w:val="24"/>
                <w:szCs w:val="24"/>
              </w:rPr>
              <w:t>Vendor Address</w:t>
            </w:r>
          </w:p>
        </w:tc>
        <w:tc>
          <w:tcPr>
            <w:tcW w:w="5596" w:type="dxa"/>
            <w:hideMark/>
          </w:tcPr>
          <w:p w:rsidR="00435ED3" w:rsidRPr="005E73F1" w:rsidRDefault="00435ED3" w:rsidP="005E73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ED3" w:rsidRPr="005E73F1" w:rsidTr="005E73F1">
        <w:tc>
          <w:tcPr>
            <w:tcW w:w="0" w:type="auto"/>
            <w:hideMark/>
          </w:tcPr>
          <w:p w:rsidR="00435ED3" w:rsidRPr="005E73F1" w:rsidRDefault="00435ED3" w:rsidP="005E73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sz w:val="24"/>
                <w:szCs w:val="24"/>
              </w:rPr>
              <w:t>Date of Assessment</w:t>
            </w:r>
          </w:p>
        </w:tc>
        <w:tc>
          <w:tcPr>
            <w:tcW w:w="5596" w:type="dxa"/>
            <w:hideMark/>
          </w:tcPr>
          <w:p w:rsidR="00435ED3" w:rsidRPr="005E73F1" w:rsidRDefault="00435ED3" w:rsidP="005E73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ED3" w:rsidRPr="005E73F1" w:rsidTr="005E73F1">
        <w:tc>
          <w:tcPr>
            <w:tcW w:w="0" w:type="auto"/>
            <w:hideMark/>
          </w:tcPr>
          <w:p w:rsidR="00435ED3" w:rsidRPr="005E73F1" w:rsidRDefault="00435ED3" w:rsidP="005E73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sz w:val="24"/>
                <w:szCs w:val="24"/>
              </w:rPr>
              <w:t>Submitted by (Staff Name / Department)</w:t>
            </w:r>
          </w:p>
        </w:tc>
        <w:tc>
          <w:tcPr>
            <w:tcW w:w="5596" w:type="dxa"/>
            <w:hideMark/>
          </w:tcPr>
          <w:p w:rsidR="00435ED3" w:rsidRPr="005E73F1" w:rsidRDefault="00435ED3" w:rsidP="005E73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5ED3" w:rsidRPr="005E73F1" w:rsidRDefault="00435ED3" w:rsidP="005E73F1">
      <w:pPr>
        <w:pStyle w:val="Heading2"/>
        <w:spacing w:after="0" w:afterAutospacing="0" w:line="480" w:lineRule="auto"/>
        <w:jc w:val="both"/>
        <w:rPr>
          <w:sz w:val="24"/>
          <w:szCs w:val="24"/>
        </w:rPr>
      </w:pPr>
      <w:r w:rsidRPr="005E73F1">
        <w:rPr>
          <w:rStyle w:val="Strong"/>
          <w:rFonts w:eastAsiaTheme="majorEastAsia"/>
          <w:b/>
          <w:bCs/>
          <w:sz w:val="24"/>
          <w:szCs w:val="24"/>
        </w:rPr>
        <w:t>2. Technical and Operational Assessment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4158"/>
        <w:gridCol w:w="2700"/>
        <w:gridCol w:w="2880"/>
      </w:tblGrid>
      <w:tr w:rsidR="00435ED3" w:rsidRPr="005E73F1" w:rsidTr="005E73F1">
        <w:tc>
          <w:tcPr>
            <w:tcW w:w="4158" w:type="dxa"/>
            <w:shd w:val="clear" w:color="auto" w:fill="BFBFBF" w:themeFill="background1" w:themeFillShade="BF"/>
            <w:hideMark/>
          </w:tcPr>
          <w:p w:rsidR="00435ED3" w:rsidRPr="005E73F1" w:rsidRDefault="00435ED3" w:rsidP="005E73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 Area</w:t>
            </w:r>
          </w:p>
        </w:tc>
        <w:tc>
          <w:tcPr>
            <w:tcW w:w="2700" w:type="dxa"/>
            <w:shd w:val="clear" w:color="auto" w:fill="BFBFBF" w:themeFill="background1" w:themeFillShade="BF"/>
            <w:hideMark/>
          </w:tcPr>
          <w:p w:rsidR="00435ED3" w:rsidRPr="005E73F1" w:rsidRDefault="00435ED3" w:rsidP="005E73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/ Comments</w:t>
            </w:r>
          </w:p>
        </w:tc>
        <w:tc>
          <w:tcPr>
            <w:tcW w:w="2880" w:type="dxa"/>
            <w:shd w:val="clear" w:color="auto" w:fill="BFBFBF" w:themeFill="background1" w:themeFillShade="BF"/>
            <w:hideMark/>
          </w:tcPr>
          <w:p w:rsidR="00435ED3" w:rsidRPr="005E73F1" w:rsidRDefault="00435ED3" w:rsidP="005E73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Rating (Satisfactory / Needs Improvement / Unsatisfactory)</w:t>
            </w:r>
          </w:p>
        </w:tc>
      </w:tr>
      <w:tr w:rsidR="00435ED3" w:rsidRPr="005E73F1" w:rsidTr="005E73F1">
        <w:tc>
          <w:tcPr>
            <w:tcW w:w="4158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sz w:val="24"/>
                <w:szCs w:val="24"/>
              </w:rPr>
              <w:t>AI system functionality</w:t>
            </w:r>
          </w:p>
        </w:tc>
        <w:tc>
          <w:tcPr>
            <w:tcW w:w="2700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ED3" w:rsidRPr="005E73F1" w:rsidTr="005E73F1">
        <w:tc>
          <w:tcPr>
            <w:tcW w:w="4158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sz w:val="24"/>
                <w:szCs w:val="24"/>
              </w:rPr>
              <w:t>System reliability and uptime</w:t>
            </w:r>
          </w:p>
        </w:tc>
        <w:tc>
          <w:tcPr>
            <w:tcW w:w="2700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ED3" w:rsidRPr="005E73F1" w:rsidTr="005E73F1">
        <w:tc>
          <w:tcPr>
            <w:tcW w:w="4158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sz w:val="24"/>
                <w:szCs w:val="24"/>
              </w:rPr>
              <w:t>Scalability and performance</w:t>
            </w:r>
          </w:p>
        </w:tc>
        <w:tc>
          <w:tcPr>
            <w:tcW w:w="2700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ED3" w:rsidRPr="005E73F1" w:rsidTr="005E73F1">
        <w:tc>
          <w:tcPr>
            <w:tcW w:w="4158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sz w:val="24"/>
                <w:szCs w:val="24"/>
              </w:rPr>
              <w:t>Maintenance and update procedures</w:t>
            </w:r>
          </w:p>
        </w:tc>
        <w:tc>
          <w:tcPr>
            <w:tcW w:w="2700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ED3" w:rsidRPr="005E73F1" w:rsidTr="005E73F1">
        <w:tc>
          <w:tcPr>
            <w:tcW w:w="4158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sz w:val="24"/>
                <w:szCs w:val="24"/>
              </w:rPr>
              <w:t>Integration with Bank systems</w:t>
            </w:r>
          </w:p>
        </w:tc>
        <w:tc>
          <w:tcPr>
            <w:tcW w:w="2700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5ED3" w:rsidRPr="005E73F1" w:rsidRDefault="00435ED3" w:rsidP="005E73F1">
      <w:pPr>
        <w:pStyle w:val="Heading2"/>
        <w:spacing w:after="0" w:afterAutospacing="0" w:line="480" w:lineRule="auto"/>
        <w:jc w:val="both"/>
        <w:rPr>
          <w:sz w:val="24"/>
          <w:szCs w:val="24"/>
        </w:rPr>
      </w:pPr>
      <w:r w:rsidRPr="005E73F1">
        <w:rPr>
          <w:rStyle w:val="Strong"/>
          <w:rFonts w:eastAsiaTheme="majorEastAsia"/>
          <w:b/>
          <w:bCs/>
          <w:sz w:val="24"/>
          <w:szCs w:val="24"/>
        </w:rPr>
        <w:t>3. Security and Data Protection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4158"/>
        <w:gridCol w:w="2700"/>
        <w:gridCol w:w="2880"/>
      </w:tblGrid>
      <w:tr w:rsidR="00435ED3" w:rsidRPr="005E73F1" w:rsidTr="005E73F1">
        <w:tc>
          <w:tcPr>
            <w:tcW w:w="4158" w:type="dxa"/>
            <w:shd w:val="clear" w:color="auto" w:fill="BFBFBF" w:themeFill="background1" w:themeFillShade="BF"/>
            <w:hideMark/>
          </w:tcPr>
          <w:p w:rsidR="00435ED3" w:rsidRPr="005E73F1" w:rsidRDefault="00435ED3" w:rsidP="005E73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 Area</w:t>
            </w:r>
          </w:p>
        </w:tc>
        <w:tc>
          <w:tcPr>
            <w:tcW w:w="2700" w:type="dxa"/>
            <w:shd w:val="clear" w:color="auto" w:fill="BFBFBF" w:themeFill="background1" w:themeFillShade="BF"/>
            <w:hideMark/>
          </w:tcPr>
          <w:p w:rsidR="00435ED3" w:rsidRPr="005E73F1" w:rsidRDefault="00435ED3" w:rsidP="005E73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/ Comments</w:t>
            </w:r>
          </w:p>
        </w:tc>
        <w:tc>
          <w:tcPr>
            <w:tcW w:w="2880" w:type="dxa"/>
            <w:shd w:val="clear" w:color="auto" w:fill="BFBFBF" w:themeFill="background1" w:themeFillShade="BF"/>
            <w:hideMark/>
          </w:tcPr>
          <w:p w:rsidR="00435ED3" w:rsidRPr="005E73F1" w:rsidRDefault="00435ED3" w:rsidP="005E73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Rating (Satisfactory / Needs Improvement / Unsatisfactory)</w:t>
            </w:r>
          </w:p>
        </w:tc>
      </w:tr>
      <w:tr w:rsidR="00435ED3" w:rsidRPr="005E73F1" w:rsidTr="005E73F1">
        <w:tc>
          <w:tcPr>
            <w:tcW w:w="4158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sz w:val="24"/>
                <w:szCs w:val="24"/>
              </w:rPr>
              <w:t>Data storage and processing</w:t>
            </w:r>
          </w:p>
        </w:tc>
        <w:tc>
          <w:tcPr>
            <w:tcW w:w="2700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ED3" w:rsidRPr="005E73F1" w:rsidTr="005E73F1">
        <w:tc>
          <w:tcPr>
            <w:tcW w:w="4158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Encryption standards (in transit &amp; at rest)</w:t>
            </w:r>
          </w:p>
        </w:tc>
        <w:tc>
          <w:tcPr>
            <w:tcW w:w="2700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ED3" w:rsidRPr="005E73F1" w:rsidTr="005E73F1">
        <w:tc>
          <w:tcPr>
            <w:tcW w:w="4158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sz w:val="24"/>
                <w:szCs w:val="24"/>
              </w:rPr>
              <w:t>Access controls and authentication</w:t>
            </w:r>
          </w:p>
        </w:tc>
        <w:tc>
          <w:tcPr>
            <w:tcW w:w="2700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ED3" w:rsidRPr="005E73F1" w:rsidTr="005E73F1">
        <w:tc>
          <w:tcPr>
            <w:tcW w:w="4158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sz w:val="24"/>
                <w:szCs w:val="24"/>
              </w:rPr>
              <w:t>Compliance with Ghana Data Protection Act (Act 843)</w:t>
            </w:r>
          </w:p>
        </w:tc>
        <w:tc>
          <w:tcPr>
            <w:tcW w:w="2700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ED3" w:rsidRPr="005E73F1" w:rsidTr="005E73F1">
        <w:tc>
          <w:tcPr>
            <w:tcW w:w="4158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sz w:val="24"/>
                <w:szCs w:val="24"/>
              </w:rPr>
              <w:t>Security certifications (ISO, SOC, etc.)</w:t>
            </w:r>
          </w:p>
        </w:tc>
        <w:tc>
          <w:tcPr>
            <w:tcW w:w="2700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5ED3" w:rsidRPr="005E73F1" w:rsidRDefault="00435ED3" w:rsidP="005E73F1">
      <w:pPr>
        <w:pStyle w:val="Heading2"/>
        <w:spacing w:after="0" w:afterAutospacing="0" w:line="480" w:lineRule="auto"/>
        <w:jc w:val="both"/>
        <w:rPr>
          <w:sz w:val="24"/>
          <w:szCs w:val="24"/>
        </w:rPr>
      </w:pPr>
      <w:r w:rsidRPr="005E73F1">
        <w:rPr>
          <w:rStyle w:val="Strong"/>
          <w:rFonts w:eastAsiaTheme="majorEastAsia"/>
          <w:b/>
          <w:bCs/>
          <w:sz w:val="24"/>
          <w:szCs w:val="24"/>
        </w:rPr>
        <w:t>4. Regulatory and Legal Compliance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4158"/>
        <w:gridCol w:w="2700"/>
        <w:gridCol w:w="2880"/>
      </w:tblGrid>
      <w:tr w:rsidR="00435ED3" w:rsidRPr="005E73F1" w:rsidTr="005E73F1">
        <w:tc>
          <w:tcPr>
            <w:tcW w:w="4158" w:type="dxa"/>
            <w:shd w:val="clear" w:color="auto" w:fill="BFBFBF" w:themeFill="background1" w:themeFillShade="BF"/>
            <w:hideMark/>
          </w:tcPr>
          <w:p w:rsidR="00435ED3" w:rsidRPr="005E73F1" w:rsidRDefault="00435ED3" w:rsidP="005E73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 Area</w:t>
            </w:r>
          </w:p>
        </w:tc>
        <w:tc>
          <w:tcPr>
            <w:tcW w:w="2700" w:type="dxa"/>
            <w:shd w:val="clear" w:color="auto" w:fill="BFBFBF" w:themeFill="background1" w:themeFillShade="BF"/>
            <w:hideMark/>
          </w:tcPr>
          <w:p w:rsidR="00435ED3" w:rsidRPr="005E73F1" w:rsidRDefault="00435ED3" w:rsidP="005E73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/ Comments</w:t>
            </w:r>
          </w:p>
        </w:tc>
        <w:tc>
          <w:tcPr>
            <w:tcW w:w="2880" w:type="dxa"/>
            <w:shd w:val="clear" w:color="auto" w:fill="BFBFBF" w:themeFill="background1" w:themeFillShade="BF"/>
            <w:hideMark/>
          </w:tcPr>
          <w:p w:rsidR="00435ED3" w:rsidRPr="005E73F1" w:rsidRDefault="00435ED3" w:rsidP="005E73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Rating (Satisfactory / Needs Improvement / Unsatisfactory)</w:t>
            </w:r>
          </w:p>
        </w:tc>
      </w:tr>
      <w:tr w:rsidR="00435ED3" w:rsidRPr="005E73F1" w:rsidTr="005E73F1">
        <w:tc>
          <w:tcPr>
            <w:tcW w:w="4158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sz w:val="24"/>
                <w:szCs w:val="24"/>
              </w:rPr>
              <w:t>Compliance with Bank of Ghana guidelines</w:t>
            </w:r>
          </w:p>
        </w:tc>
        <w:tc>
          <w:tcPr>
            <w:tcW w:w="2700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ED3" w:rsidRPr="005E73F1" w:rsidTr="005E73F1">
        <w:tc>
          <w:tcPr>
            <w:tcW w:w="4158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sz w:val="24"/>
                <w:szCs w:val="24"/>
              </w:rPr>
              <w:t>Licenses and certifications required for AI operations</w:t>
            </w:r>
          </w:p>
        </w:tc>
        <w:tc>
          <w:tcPr>
            <w:tcW w:w="2700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ED3" w:rsidRPr="005E73F1" w:rsidTr="005E73F1">
        <w:tc>
          <w:tcPr>
            <w:tcW w:w="4158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sz w:val="24"/>
                <w:szCs w:val="24"/>
              </w:rPr>
              <w:t>Intellectual property ownership &amp; licensing</w:t>
            </w:r>
          </w:p>
        </w:tc>
        <w:tc>
          <w:tcPr>
            <w:tcW w:w="2700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ED3" w:rsidRPr="005E73F1" w:rsidTr="005E73F1">
        <w:tc>
          <w:tcPr>
            <w:tcW w:w="4158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sz w:val="24"/>
                <w:szCs w:val="24"/>
              </w:rPr>
              <w:t>Legal liability and indemnity clauses</w:t>
            </w:r>
          </w:p>
        </w:tc>
        <w:tc>
          <w:tcPr>
            <w:tcW w:w="2700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5ED3" w:rsidRPr="005E73F1" w:rsidRDefault="00435ED3" w:rsidP="005E73F1">
      <w:pPr>
        <w:pStyle w:val="Heading2"/>
        <w:spacing w:after="0" w:afterAutospacing="0" w:line="480" w:lineRule="auto"/>
        <w:jc w:val="both"/>
        <w:rPr>
          <w:sz w:val="24"/>
          <w:szCs w:val="24"/>
        </w:rPr>
      </w:pPr>
      <w:r w:rsidRPr="005E73F1">
        <w:rPr>
          <w:rStyle w:val="Strong"/>
          <w:rFonts w:eastAsiaTheme="majorEastAsia"/>
          <w:b/>
          <w:bCs/>
          <w:sz w:val="24"/>
          <w:szCs w:val="24"/>
        </w:rPr>
        <w:t>5. Ethical and Governance Considerations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4158"/>
        <w:gridCol w:w="2700"/>
        <w:gridCol w:w="2880"/>
      </w:tblGrid>
      <w:tr w:rsidR="00435ED3" w:rsidRPr="005E73F1" w:rsidTr="005E73F1">
        <w:tc>
          <w:tcPr>
            <w:tcW w:w="4158" w:type="dxa"/>
            <w:shd w:val="clear" w:color="auto" w:fill="BFBFBF" w:themeFill="background1" w:themeFillShade="BF"/>
            <w:hideMark/>
          </w:tcPr>
          <w:p w:rsidR="00435ED3" w:rsidRPr="005E73F1" w:rsidRDefault="00435ED3" w:rsidP="005E73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 Area</w:t>
            </w:r>
          </w:p>
        </w:tc>
        <w:tc>
          <w:tcPr>
            <w:tcW w:w="2700" w:type="dxa"/>
            <w:shd w:val="clear" w:color="auto" w:fill="BFBFBF" w:themeFill="background1" w:themeFillShade="BF"/>
            <w:hideMark/>
          </w:tcPr>
          <w:p w:rsidR="00435ED3" w:rsidRPr="005E73F1" w:rsidRDefault="00435ED3" w:rsidP="005E73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/ Comments</w:t>
            </w:r>
          </w:p>
        </w:tc>
        <w:tc>
          <w:tcPr>
            <w:tcW w:w="2880" w:type="dxa"/>
            <w:shd w:val="clear" w:color="auto" w:fill="BFBFBF" w:themeFill="background1" w:themeFillShade="BF"/>
            <w:hideMark/>
          </w:tcPr>
          <w:p w:rsidR="00435ED3" w:rsidRPr="005E73F1" w:rsidRDefault="00435ED3" w:rsidP="005E73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Rating (Satisfactory / Needs Improvement / Unsatisfactory)</w:t>
            </w:r>
          </w:p>
        </w:tc>
      </w:tr>
      <w:tr w:rsidR="00435ED3" w:rsidRPr="005E73F1" w:rsidTr="005E73F1">
        <w:tc>
          <w:tcPr>
            <w:tcW w:w="4158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sz w:val="24"/>
                <w:szCs w:val="24"/>
              </w:rPr>
              <w:t>Transparency of algorithms</w:t>
            </w:r>
          </w:p>
        </w:tc>
        <w:tc>
          <w:tcPr>
            <w:tcW w:w="2700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ED3" w:rsidRPr="005E73F1" w:rsidTr="005E73F1">
        <w:tc>
          <w:tcPr>
            <w:tcW w:w="4158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sz w:val="24"/>
                <w:szCs w:val="24"/>
              </w:rPr>
              <w:t>Bias detection and mitigation measures</w:t>
            </w:r>
          </w:p>
        </w:tc>
        <w:tc>
          <w:tcPr>
            <w:tcW w:w="2700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ED3" w:rsidRPr="005E73F1" w:rsidTr="005E73F1">
        <w:tc>
          <w:tcPr>
            <w:tcW w:w="4158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F1">
              <w:rPr>
                <w:rFonts w:ascii="Times New Roman" w:hAnsi="Times New Roman" w:cs="Times New Roman"/>
                <w:sz w:val="24"/>
                <w:szCs w:val="24"/>
              </w:rPr>
              <w:t>Explainability</w:t>
            </w:r>
            <w:proofErr w:type="spellEnd"/>
            <w:r w:rsidRPr="005E73F1">
              <w:rPr>
                <w:rFonts w:ascii="Times New Roman" w:hAnsi="Times New Roman" w:cs="Times New Roman"/>
                <w:sz w:val="24"/>
                <w:szCs w:val="24"/>
              </w:rPr>
              <w:t xml:space="preserve"> of AI outputs</w:t>
            </w:r>
          </w:p>
        </w:tc>
        <w:tc>
          <w:tcPr>
            <w:tcW w:w="2700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ED3" w:rsidRPr="005E73F1" w:rsidTr="005E73F1">
        <w:tc>
          <w:tcPr>
            <w:tcW w:w="4158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Reporting &amp; escalation processes</w:t>
            </w:r>
          </w:p>
        </w:tc>
        <w:tc>
          <w:tcPr>
            <w:tcW w:w="2700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5ED3" w:rsidRPr="005E73F1" w:rsidRDefault="00435ED3" w:rsidP="005E73F1">
      <w:pPr>
        <w:pStyle w:val="Heading2"/>
        <w:spacing w:after="0" w:afterAutospacing="0" w:line="480" w:lineRule="auto"/>
        <w:jc w:val="both"/>
        <w:rPr>
          <w:sz w:val="24"/>
          <w:szCs w:val="24"/>
        </w:rPr>
      </w:pPr>
      <w:r w:rsidRPr="005E73F1">
        <w:rPr>
          <w:rStyle w:val="Strong"/>
          <w:rFonts w:eastAsiaTheme="majorEastAsia"/>
          <w:b/>
          <w:bCs/>
          <w:sz w:val="24"/>
          <w:szCs w:val="24"/>
        </w:rPr>
        <w:t>6. Financial and Operational Stability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4248"/>
        <w:gridCol w:w="2610"/>
        <w:gridCol w:w="2880"/>
      </w:tblGrid>
      <w:tr w:rsidR="00435ED3" w:rsidRPr="005E73F1" w:rsidTr="005E73F1">
        <w:tc>
          <w:tcPr>
            <w:tcW w:w="4248" w:type="dxa"/>
            <w:shd w:val="clear" w:color="auto" w:fill="BFBFBF" w:themeFill="background1" w:themeFillShade="BF"/>
            <w:hideMark/>
          </w:tcPr>
          <w:p w:rsidR="00435ED3" w:rsidRPr="005E73F1" w:rsidRDefault="00435ED3" w:rsidP="005E73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 Area</w:t>
            </w:r>
          </w:p>
        </w:tc>
        <w:tc>
          <w:tcPr>
            <w:tcW w:w="2610" w:type="dxa"/>
            <w:shd w:val="clear" w:color="auto" w:fill="BFBFBF" w:themeFill="background1" w:themeFillShade="BF"/>
            <w:hideMark/>
          </w:tcPr>
          <w:p w:rsidR="00435ED3" w:rsidRPr="005E73F1" w:rsidRDefault="00435ED3" w:rsidP="005E73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/ Comments</w:t>
            </w:r>
          </w:p>
        </w:tc>
        <w:tc>
          <w:tcPr>
            <w:tcW w:w="2880" w:type="dxa"/>
            <w:shd w:val="clear" w:color="auto" w:fill="BFBFBF" w:themeFill="background1" w:themeFillShade="BF"/>
            <w:hideMark/>
          </w:tcPr>
          <w:p w:rsidR="00435ED3" w:rsidRPr="005E73F1" w:rsidRDefault="00435ED3" w:rsidP="005E73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Rating (Satisfactory / Needs Improvement / Unsatisfactory)</w:t>
            </w:r>
          </w:p>
        </w:tc>
      </w:tr>
      <w:tr w:rsidR="00435ED3" w:rsidRPr="005E73F1" w:rsidTr="005E73F1">
        <w:tc>
          <w:tcPr>
            <w:tcW w:w="4248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sz w:val="24"/>
                <w:szCs w:val="24"/>
              </w:rPr>
              <w:t>Financial health of the vendor</w:t>
            </w:r>
          </w:p>
        </w:tc>
        <w:tc>
          <w:tcPr>
            <w:tcW w:w="2610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ED3" w:rsidRPr="005E73F1" w:rsidTr="005E73F1">
        <w:tc>
          <w:tcPr>
            <w:tcW w:w="4248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sz w:val="24"/>
                <w:szCs w:val="24"/>
              </w:rPr>
              <w:t>Operational history and track record</w:t>
            </w:r>
          </w:p>
        </w:tc>
        <w:tc>
          <w:tcPr>
            <w:tcW w:w="2610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435ED3" w:rsidRPr="005E73F1" w:rsidTr="005E73F1">
        <w:tc>
          <w:tcPr>
            <w:tcW w:w="4248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sz w:val="24"/>
                <w:szCs w:val="24"/>
              </w:rPr>
              <w:t>References / client testimonials</w:t>
            </w:r>
          </w:p>
        </w:tc>
        <w:tc>
          <w:tcPr>
            <w:tcW w:w="2610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5ED3" w:rsidRPr="005E73F1" w:rsidRDefault="00435ED3" w:rsidP="005E73F1">
      <w:pPr>
        <w:pStyle w:val="Heading2"/>
        <w:spacing w:after="0" w:afterAutospacing="0" w:line="480" w:lineRule="auto"/>
        <w:jc w:val="both"/>
        <w:rPr>
          <w:sz w:val="24"/>
          <w:szCs w:val="24"/>
        </w:rPr>
      </w:pPr>
      <w:r w:rsidRPr="005E73F1">
        <w:rPr>
          <w:rStyle w:val="Strong"/>
          <w:rFonts w:eastAsiaTheme="majorEastAsia"/>
          <w:b/>
          <w:bCs/>
          <w:sz w:val="24"/>
          <w:szCs w:val="24"/>
        </w:rPr>
        <w:t>7. Risk Summary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1607"/>
        <w:gridCol w:w="3118"/>
        <w:gridCol w:w="2779"/>
        <w:gridCol w:w="2234"/>
      </w:tblGrid>
      <w:tr w:rsidR="00435ED3" w:rsidRPr="005E73F1" w:rsidTr="005E73F1">
        <w:tc>
          <w:tcPr>
            <w:tcW w:w="0" w:type="auto"/>
            <w:shd w:val="clear" w:color="auto" w:fill="BFBFBF" w:themeFill="background1" w:themeFillShade="BF"/>
            <w:hideMark/>
          </w:tcPr>
          <w:p w:rsidR="00435ED3" w:rsidRPr="005E73F1" w:rsidRDefault="00435ED3" w:rsidP="005E73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Identified Risk</w:t>
            </w:r>
          </w:p>
        </w:tc>
        <w:tc>
          <w:tcPr>
            <w:tcW w:w="0" w:type="auto"/>
            <w:shd w:val="clear" w:color="auto" w:fill="BFBFBF" w:themeFill="background1" w:themeFillShade="BF"/>
            <w:hideMark/>
          </w:tcPr>
          <w:p w:rsidR="00435ED3" w:rsidRPr="005E73F1" w:rsidRDefault="00435ED3" w:rsidP="005E73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Likelihood (Low / Medium / High)</w:t>
            </w:r>
          </w:p>
        </w:tc>
        <w:tc>
          <w:tcPr>
            <w:tcW w:w="0" w:type="auto"/>
            <w:shd w:val="clear" w:color="auto" w:fill="BFBFBF" w:themeFill="background1" w:themeFillShade="BF"/>
            <w:hideMark/>
          </w:tcPr>
          <w:p w:rsidR="00435ED3" w:rsidRPr="005E73F1" w:rsidRDefault="00435ED3" w:rsidP="005E73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Impact (Low / Medium / High)</w:t>
            </w:r>
          </w:p>
        </w:tc>
        <w:tc>
          <w:tcPr>
            <w:tcW w:w="2234" w:type="dxa"/>
            <w:shd w:val="clear" w:color="auto" w:fill="BFBFBF" w:themeFill="background1" w:themeFillShade="BF"/>
            <w:hideMark/>
          </w:tcPr>
          <w:p w:rsidR="00435ED3" w:rsidRPr="005E73F1" w:rsidRDefault="00435ED3" w:rsidP="005E73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Mitigation Measures</w:t>
            </w:r>
          </w:p>
        </w:tc>
      </w:tr>
      <w:tr w:rsidR="005E73F1" w:rsidRPr="005E73F1" w:rsidTr="005E73F1">
        <w:tc>
          <w:tcPr>
            <w:tcW w:w="0" w:type="auto"/>
          </w:tcPr>
          <w:p w:rsidR="005E73F1" w:rsidRPr="005E73F1" w:rsidRDefault="005E73F1" w:rsidP="005E73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5E73F1" w:rsidRPr="005E73F1" w:rsidRDefault="005E73F1" w:rsidP="005E73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5E73F1" w:rsidRPr="005E73F1" w:rsidRDefault="005E73F1" w:rsidP="005E73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4" w:type="dxa"/>
          </w:tcPr>
          <w:p w:rsidR="005E73F1" w:rsidRPr="005E73F1" w:rsidRDefault="005E73F1" w:rsidP="005E73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73F1" w:rsidRPr="005E73F1" w:rsidTr="005E73F1">
        <w:tc>
          <w:tcPr>
            <w:tcW w:w="0" w:type="auto"/>
          </w:tcPr>
          <w:p w:rsidR="005E73F1" w:rsidRPr="005E73F1" w:rsidRDefault="005E73F1" w:rsidP="005E73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5E73F1" w:rsidRPr="005E73F1" w:rsidRDefault="005E73F1" w:rsidP="005E73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5E73F1" w:rsidRPr="005E73F1" w:rsidRDefault="005E73F1" w:rsidP="005E73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4" w:type="dxa"/>
          </w:tcPr>
          <w:p w:rsidR="005E73F1" w:rsidRPr="005E73F1" w:rsidRDefault="005E73F1" w:rsidP="005E73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73F1" w:rsidRPr="005E73F1" w:rsidTr="005E73F1">
        <w:tc>
          <w:tcPr>
            <w:tcW w:w="0" w:type="auto"/>
          </w:tcPr>
          <w:p w:rsidR="005E73F1" w:rsidRPr="005E73F1" w:rsidRDefault="005E73F1" w:rsidP="005E73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5E73F1" w:rsidRPr="005E73F1" w:rsidRDefault="005E73F1" w:rsidP="005E73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5E73F1" w:rsidRPr="005E73F1" w:rsidRDefault="005E73F1" w:rsidP="005E73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4" w:type="dxa"/>
          </w:tcPr>
          <w:p w:rsidR="005E73F1" w:rsidRPr="005E73F1" w:rsidRDefault="005E73F1" w:rsidP="005E73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5ED3" w:rsidRPr="005E73F1" w:rsidTr="005E73F1">
        <w:tc>
          <w:tcPr>
            <w:tcW w:w="0" w:type="auto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ED3" w:rsidRPr="005E73F1" w:rsidTr="005E73F1">
        <w:tc>
          <w:tcPr>
            <w:tcW w:w="0" w:type="auto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5ED3" w:rsidRPr="005E73F1" w:rsidRDefault="00435ED3" w:rsidP="005E73F1">
      <w:pPr>
        <w:pStyle w:val="Heading2"/>
        <w:spacing w:after="0" w:afterAutospacing="0" w:line="480" w:lineRule="auto"/>
        <w:jc w:val="both"/>
        <w:rPr>
          <w:sz w:val="24"/>
          <w:szCs w:val="24"/>
        </w:rPr>
      </w:pPr>
      <w:r w:rsidRPr="005E73F1">
        <w:rPr>
          <w:rStyle w:val="Strong"/>
          <w:rFonts w:eastAsiaTheme="majorEastAsia"/>
          <w:b/>
          <w:bCs/>
          <w:sz w:val="24"/>
          <w:szCs w:val="24"/>
        </w:rPr>
        <w:t>8. Approval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3455"/>
        <w:gridCol w:w="2503"/>
        <w:gridCol w:w="1589"/>
        <w:gridCol w:w="1217"/>
        <w:gridCol w:w="974"/>
      </w:tblGrid>
      <w:tr w:rsidR="005E73F1" w:rsidRPr="005E73F1" w:rsidTr="005E73F1">
        <w:tc>
          <w:tcPr>
            <w:tcW w:w="0" w:type="auto"/>
            <w:shd w:val="clear" w:color="auto" w:fill="BFBFBF" w:themeFill="background1" w:themeFillShade="BF"/>
            <w:hideMark/>
          </w:tcPr>
          <w:p w:rsidR="00435ED3" w:rsidRPr="005E73F1" w:rsidRDefault="00435ED3" w:rsidP="005E73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Approver</w:t>
            </w:r>
          </w:p>
        </w:tc>
        <w:tc>
          <w:tcPr>
            <w:tcW w:w="2503" w:type="dxa"/>
            <w:shd w:val="clear" w:color="auto" w:fill="BFBFBF" w:themeFill="background1" w:themeFillShade="BF"/>
            <w:hideMark/>
          </w:tcPr>
          <w:p w:rsidR="00435ED3" w:rsidRPr="005E73F1" w:rsidRDefault="00435ED3" w:rsidP="005E73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1589" w:type="dxa"/>
            <w:shd w:val="clear" w:color="auto" w:fill="BFBFBF" w:themeFill="background1" w:themeFillShade="BF"/>
            <w:hideMark/>
          </w:tcPr>
          <w:p w:rsidR="00435ED3" w:rsidRPr="005E73F1" w:rsidRDefault="00435ED3" w:rsidP="005E73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Decision (Approved / Rejected)</w:t>
            </w:r>
          </w:p>
        </w:tc>
        <w:tc>
          <w:tcPr>
            <w:tcW w:w="0" w:type="auto"/>
            <w:shd w:val="clear" w:color="auto" w:fill="BFBFBF" w:themeFill="background1" w:themeFillShade="BF"/>
            <w:hideMark/>
          </w:tcPr>
          <w:p w:rsidR="00435ED3" w:rsidRPr="005E73F1" w:rsidRDefault="00435ED3" w:rsidP="005E73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974" w:type="dxa"/>
            <w:shd w:val="clear" w:color="auto" w:fill="BFBFBF" w:themeFill="background1" w:themeFillShade="BF"/>
            <w:hideMark/>
          </w:tcPr>
          <w:p w:rsidR="00435ED3" w:rsidRPr="005E73F1" w:rsidRDefault="00435ED3" w:rsidP="005E73F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</w:tr>
      <w:tr w:rsidR="00435ED3" w:rsidRPr="005E73F1" w:rsidTr="005E73F1">
        <w:tc>
          <w:tcPr>
            <w:tcW w:w="0" w:type="auto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sz w:val="24"/>
                <w:szCs w:val="24"/>
              </w:rPr>
              <w:t>Line Manager / Department Head</w:t>
            </w:r>
          </w:p>
        </w:tc>
        <w:tc>
          <w:tcPr>
            <w:tcW w:w="2503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ED3" w:rsidRPr="005E73F1" w:rsidTr="005E73F1">
        <w:tc>
          <w:tcPr>
            <w:tcW w:w="0" w:type="auto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sz w:val="24"/>
                <w:szCs w:val="24"/>
              </w:rPr>
              <w:t>AI Oversight Committee</w:t>
            </w:r>
          </w:p>
        </w:tc>
        <w:tc>
          <w:tcPr>
            <w:tcW w:w="2503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ED3" w:rsidRPr="005E73F1" w:rsidTr="005E73F1">
        <w:tc>
          <w:tcPr>
            <w:tcW w:w="0" w:type="auto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3F1">
              <w:rPr>
                <w:rFonts w:ascii="Times New Roman" w:hAnsi="Times New Roman" w:cs="Times New Roman"/>
                <w:sz w:val="24"/>
                <w:szCs w:val="24"/>
              </w:rPr>
              <w:t>IT / Data Protection Officer</w:t>
            </w:r>
          </w:p>
        </w:tc>
        <w:tc>
          <w:tcPr>
            <w:tcW w:w="2503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hideMark/>
          </w:tcPr>
          <w:p w:rsidR="00435ED3" w:rsidRPr="005E73F1" w:rsidRDefault="00435ED3" w:rsidP="005E73F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5ED3" w:rsidRPr="005E73F1" w:rsidRDefault="00435ED3" w:rsidP="005E73F1">
      <w:pPr>
        <w:pStyle w:val="Heading3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3F1">
        <w:rPr>
          <w:rStyle w:val="Strong"/>
          <w:rFonts w:ascii="Times New Roman" w:hAnsi="Times New Roman" w:cs="Times New Roman"/>
          <w:b/>
          <w:bCs/>
          <w:sz w:val="24"/>
          <w:szCs w:val="24"/>
        </w:rPr>
        <w:t>Instructions for Banks:</w:t>
      </w:r>
    </w:p>
    <w:p w:rsidR="00435ED3" w:rsidRPr="005E73F1" w:rsidRDefault="00435ED3" w:rsidP="005E73F1">
      <w:pPr>
        <w:pStyle w:val="NormalWeb"/>
        <w:numPr>
          <w:ilvl w:val="0"/>
          <w:numId w:val="1"/>
        </w:numPr>
        <w:spacing w:before="0" w:beforeAutospacing="0" w:line="480" w:lineRule="auto"/>
        <w:jc w:val="both"/>
      </w:pPr>
      <w:r w:rsidRPr="005E73F1">
        <w:t xml:space="preserve">All AI vendors must complete this assessment </w:t>
      </w:r>
      <w:r w:rsidRPr="005E73F1">
        <w:rPr>
          <w:rStyle w:val="Strong"/>
          <w:rFonts w:eastAsiaTheme="majorEastAsia"/>
          <w:b w:val="0"/>
        </w:rPr>
        <w:t>prior to deployment or contract signing</w:t>
      </w:r>
      <w:r w:rsidRPr="005E73F1">
        <w:rPr>
          <w:b/>
        </w:rPr>
        <w:t>.</w:t>
      </w:r>
    </w:p>
    <w:p w:rsidR="00435ED3" w:rsidRPr="005E73F1" w:rsidRDefault="00435ED3" w:rsidP="005E73F1">
      <w:pPr>
        <w:pStyle w:val="NormalWeb"/>
        <w:numPr>
          <w:ilvl w:val="0"/>
          <w:numId w:val="1"/>
        </w:numPr>
        <w:spacing w:line="480" w:lineRule="auto"/>
        <w:jc w:val="both"/>
      </w:pPr>
      <w:r w:rsidRPr="005E73F1">
        <w:t>Follow up with periodic reassessment, especially after major updates or if the vend</w:t>
      </w:r>
      <w:r w:rsidR="004F7FA5">
        <w:t xml:space="preserve">or undergoes significant </w:t>
      </w:r>
      <w:proofErr w:type="spellStart"/>
      <w:r w:rsidR="004F7FA5">
        <w:t>organis</w:t>
      </w:r>
      <w:r w:rsidRPr="005E73F1">
        <w:t>ational</w:t>
      </w:r>
      <w:proofErr w:type="spellEnd"/>
      <w:r w:rsidRPr="005E73F1">
        <w:t xml:space="preserve"> changes.</w:t>
      </w:r>
    </w:p>
    <w:p w:rsidR="00435ED3" w:rsidRPr="005E73F1" w:rsidRDefault="00435ED3" w:rsidP="005E73F1">
      <w:pPr>
        <w:pStyle w:val="NormalWeb"/>
        <w:numPr>
          <w:ilvl w:val="0"/>
          <w:numId w:val="1"/>
        </w:numPr>
        <w:spacing w:line="480" w:lineRule="auto"/>
        <w:jc w:val="both"/>
      </w:pPr>
      <w:r w:rsidRPr="005E73F1">
        <w:t xml:space="preserve">Maintain a central record of all assessments in the </w:t>
      </w:r>
      <w:r w:rsidRPr="005E73F1">
        <w:rPr>
          <w:rStyle w:val="Strong"/>
          <w:rFonts w:eastAsiaTheme="majorEastAsia"/>
        </w:rPr>
        <w:t>Vendor AI Register</w:t>
      </w:r>
      <w:r w:rsidRPr="005E73F1">
        <w:t>.</w:t>
      </w:r>
    </w:p>
    <w:p w:rsidR="00F31465" w:rsidRPr="005E73F1" w:rsidRDefault="00F31465" w:rsidP="005E73F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31465" w:rsidRPr="005E73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924" w:rsidRDefault="00E57924" w:rsidP="0074415A">
      <w:pPr>
        <w:spacing w:after="0" w:line="240" w:lineRule="auto"/>
      </w:pPr>
      <w:r>
        <w:separator/>
      </w:r>
    </w:p>
  </w:endnote>
  <w:endnote w:type="continuationSeparator" w:id="0">
    <w:p w:rsidR="00E57924" w:rsidRDefault="00E57924" w:rsidP="00744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15A" w:rsidRDefault="007441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15A" w:rsidRDefault="0074415A" w:rsidP="0074415A">
    <w:pPr>
      <w:pStyle w:val="Footer"/>
      <w:jc w:val="center"/>
    </w:pPr>
    <w:r>
      <w:rPr>
        <w:noProof/>
      </w:rPr>
      <w:drawing>
        <wp:inline distT="0" distB="0" distL="0" distR="0" wp14:anchorId="5746F846" wp14:editId="5E328865">
          <wp:extent cx="619125" cy="683895"/>
          <wp:effectExtent l="0" t="0" r="9525" b="190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799" t="16599" r="22001" b="20200"/>
                  <a:stretch/>
                </pic:blipFill>
                <pic:spPr bwMode="auto">
                  <a:xfrm>
                    <a:off x="0" y="0"/>
                    <a:ext cx="619125" cy="683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15A" w:rsidRDefault="007441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924" w:rsidRDefault="00E57924" w:rsidP="0074415A">
      <w:pPr>
        <w:spacing w:after="0" w:line="240" w:lineRule="auto"/>
      </w:pPr>
      <w:r>
        <w:separator/>
      </w:r>
    </w:p>
  </w:footnote>
  <w:footnote w:type="continuationSeparator" w:id="0">
    <w:p w:rsidR="00E57924" w:rsidRDefault="00E57924" w:rsidP="00744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15A" w:rsidRDefault="0074415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448376" o:spid="_x0000_s2050" type="#_x0000_t75" style="position:absolute;margin-left:0;margin-top:0;width:467.9pt;height:467.9pt;z-index:-251657216;mso-position-horizontal:center;mso-position-horizontal-relative:margin;mso-position-vertical:center;mso-position-vertical-relative:margin" o:allowincell="f">
          <v:imagedata r:id="rId1" o:title="LAWSMORE I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17410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74415A" w:rsidRDefault="0074415A">
        <w:pPr>
          <w:pStyle w:val="Header"/>
          <w:jc w:val="right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04448377" o:spid="_x0000_s2051" type="#_x0000_t75" style="position:absolute;left:0;text-align:left;margin-left:0;margin-top:0;width:467.9pt;height:467.9pt;z-index:-251656192;mso-position-horizontal:center;mso-position-horizontal-relative:margin;mso-position-vertical:center;mso-position-vertical-relative:margin" o:allowincell="f">
              <v:imagedata r:id="rId1" o:title="LAWSMORE I" gain="19661f" blacklevel="22938f"/>
            </v:shape>
          </w:pic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4415A" w:rsidRDefault="007441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15A" w:rsidRDefault="0074415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448375" o:spid="_x0000_s2049" type="#_x0000_t75" style="position:absolute;margin-left:0;margin-top:0;width:467.9pt;height:467.9pt;z-index:-251658240;mso-position-horizontal:center;mso-position-horizontal-relative:margin;mso-position-vertical:center;mso-position-vertical-relative:margin" o:allowincell="f">
          <v:imagedata r:id="rId1" o:title="LAWSMORE I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E13E0"/>
    <w:multiLevelType w:val="multilevel"/>
    <w:tmpl w:val="6A5A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ED3"/>
    <w:rsid w:val="00435ED3"/>
    <w:rsid w:val="004F7FA5"/>
    <w:rsid w:val="005E73F1"/>
    <w:rsid w:val="0074415A"/>
    <w:rsid w:val="00E57924"/>
    <w:rsid w:val="00F3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ED3"/>
  </w:style>
  <w:style w:type="paragraph" w:styleId="Heading1">
    <w:name w:val="heading 1"/>
    <w:basedOn w:val="Normal"/>
    <w:link w:val="Heading1Char"/>
    <w:uiPriority w:val="9"/>
    <w:qFormat/>
    <w:rsid w:val="00435E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35E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E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E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35ED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E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435ED3"/>
    <w:rPr>
      <w:b/>
      <w:bCs/>
    </w:rPr>
  </w:style>
  <w:style w:type="paragraph" w:styleId="NormalWeb">
    <w:name w:val="Normal (Web)"/>
    <w:basedOn w:val="Normal"/>
    <w:uiPriority w:val="99"/>
    <w:unhideWhenUsed/>
    <w:rsid w:val="00435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E7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41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15A"/>
  </w:style>
  <w:style w:type="paragraph" w:styleId="Footer">
    <w:name w:val="footer"/>
    <w:basedOn w:val="Normal"/>
    <w:link w:val="FooterChar"/>
    <w:uiPriority w:val="99"/>
    <w:unhideWhenUsed/>
    <w:rsid w:val="007441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15A"/>
  </w:style>
  <w:style w:type="paragraph" w:styleId="BalloonText">
    <w:name w:val="Balloon Text"/>
    <w:basedOn w:val="Normal"/>
    <w:link w:val="BalloonTextChar"/>
    <w:uiPriority w:val="99"/>
    <w:semiHidden/>
    <w:unhideWhenUsed/>
    <w:rsid w:val="00744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1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ED3"/>
  </w:style>
  <w:style w:type="paragraph" w:styleId="Heading1">
    <w:name w:val="heading 1"/>
    <w:basedOn w:val="Normal"/>
    <w:link w:val="Heading1Char"/>
    <w:uiPriority w:val="9"/>
    <w:qFormat/>
    <w:rsid w:val="00435E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35E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E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E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35ED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E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435ED3"/>
    <w:rPr>
      <w:b/>
      <w:bCs/>
    </w:rPr>
  </w:style>
  <w:style w:type="paragraph" w:styleId="NormalWeb">
    <w:name w:val="Normal (Web)"/>
    <w:basedOn w:val="Normal"/>
    <w:uiPriority w:val="99"/>
    <w:unhideWhenUsed/>
    <w:rsid w:val="00435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E7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41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15A"/>
  </w:style>
  <w:style w:type="paragraph" w:styleId="Footer">
    <w:name w:val="footer"/>
    <w:basedOn w:val="Normal"/>
    <w:link w:val="FooterChar"/>
    <w:uiPriority w:val="99"/>
    <w:unhideWhenUsed/>
    <w:rsid w:val="007441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15A"/>
  </w:style>
  <w:style w:type="paragraph" w:styleId="BalloonText">
    <w:name w:val="Balloon Text"/>
    <w:basedOn w:val="Normal"/>
    <w:link w:val="BalloonTextChar"/>
    <w:uiPriority w:val="99"/>
    <w:semiHidden/>
    <w:unhideWhenUsed/>
    <w:rsid w:val="00744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1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2025-11-22T09:03:00Z</dcterms:created>
  <dcterms:modified xsi:type="dcterms:W3CDTF">2025-11-23T05:29:00Z</dcterms:modified>
</cp:coreProperties>
</file>